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7E" w:rsidRDefault="00A04F7E" w:rsidP="00A04F7E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№8</w:t>
      </w:r>
      <w:r w:rsidR="00152906">
        <w:rPr>
          <w:rFonts w:eastAsia="Calibri"/>
          <w:color w:val="auto"/>
          <w:sz w:val="28"/>
          <w:szCs w:val="28"/>
          <w:lang w:eastAsia="en-US"/>
        </w:rPr>
        <w:t>1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A04F7E" w:rsidRDefault="00A04F7E" w:rsidP="00A04F7E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A04F7E" w:rsidRDefault="00A04F7E" w:rsidP="00B55234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B55234" w:rsidRPr="00B55234" w:rsidRDefault="00B55234" w:rsidP="00B5523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B5523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B5523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B55234" w:rsidRPr="00B55234" w:rsidRDefault="00B55234" w:rsidP="00B5523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B5523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B55234" w:rsidRPr="00B55234" w:rsidRDefault="00B55234" w:rsidP="00B5523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B5523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B55234">
        <w:rPr>
          <w:color w:val="auto"/>
          <w:sz w:val="28"/>
          <w:szCs w:val="28"/>
          <w:lang w:eastAsia="zh-CN"/>
        </w:rPr>
        <w:t xml:space="preserve"> </w:t>
      </w:r>
      <w:r w:rsidRPr="00B5523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B55234" w:rsidRPr="00B55234" w:rsidRDefault="00B55234" w:rsidP="00B5523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B5523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B55234" w:rsidRPr="00B55234" w:rsidRDefault="00B55234" w:rsidP="00B55234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B5523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B55234" w:rsidRPr="00B55234" w:rsidRDefault="00B55234" w:rsidP="00B5523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B55234" w:rsidRPr="00B55234" w:rsidRDefault="00B55234" w:rsidP="00B5523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B55234" w:rsidRDefault="00B55234" w:rsidP="00B5523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A04F7E" w:rsidRDefault="00A04F7E" w:rsidP="00B5523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A04F7E" w:rsidRPr="00B55234" w:rsidRDefault="00A04F7E" w:rsidP="00B55234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F6462" w:rsidRDefault="00FF6462" w:rsidP="00FD400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FE29A6" w:rsidRDefault="001654E2" w:rsidP="00FD400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FE29A6" w:rsidRPr="00FE29A6">
        <w:rPr>
          <w:b/>
          <w:color w:val="auto"/>
          <w:sz w:val="28"/>
          <w:szCs w:val="28"/>
        </w:rPr>
        <w:t>ИОТ-8</w:t>
      </w:r>
      <w:r w:rsidR="00152906">
        <w:rPr>
          <w:b/>
          <w:color w:val="auto"/>
          <w:sz w:val="28"/>
          <w:szCs w:val="28"/>
        </w:rPr>
        <w:t>0</w:t>
      </w:r>
      <w:bookmarkStart w:id="0" w:name="_GoBack"/>
      <w:bookmarkEnd w:id="0"/>
      <w:r w:rsidR="00FE29A6" w:rsidRPr="00FE29A6">
        <w:rPr>
          <w:b/>
          <w:color w:val="auto"/>
          <w:sz w:val="28"/>
          <w:szCs w:val="28"/>
        </w:rPr>
        <w:t xml:space="preserve">-2023 </w:t>
      </w:r>
    </w:p>
    <w:p w:rsidR="00E81B41" w:rsidRDefault="00C41432" w:rsidP="00FD4008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  <w:r w:rsidRPr="00C41432">
        <w:rPr>
          <w:b/>
          <w:color w:val="auto"/>
          <w:sz w:val="28"/>
          <w:szCs w:val="28"/>
        </w:rPr>
        <w:t>для персонала рентгеновских отделений</w:t>
      </w:r>
      <w:r>
        <w:rPr>
          <w:b/>
          <w:color w:val="auto"/>
          <w:sz w:val="28"/>
          <w:szCs w:val="28"/>
        </w:rPr>
        <w:t xml:space="preserve"> </w:t>
      </w:r>
    </w:p>
    <w:p w:rsidR="003745AD" w:rsidRPr="003745AD" w:rsidRDefault="003745AD" w:rsidP="003745AD">
      <w:pPr>
        <w:jc w:val="center"/>
        <w:rPr>
          <w:color w:val="auto"/>
          <w:sz w:val="28"/>
          <w:szCs w:val="28"/>
          <w:lang w:eastAsia="en-US"/>
        </w:rPr>
      </w:pPr>
      <w:r w:rsidRPr="003745AD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Default="00A04F7E" w:rsidP="003745AD">
      <w:pPr>
        <w:rPr>
          <w:color w:val="auto"/>
          <w:sz w:val="28"/>
          <w:szCs w:val="28"/>
          <w:lang w:eastAsia="en-US"/>
        </w:rPr>
      </w:pPr>
    </w:p>
    <w:p w:rsidR="00A04F7E" w:rsidRPr="003745AD" w:rsidRDefault="00A04F7E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rPr>
          <w:color w:val="auto"/>
          <w:sz w:val="28"/>
          <w:szCs w:val="28"/>
          <w:lang w:eastAsia="en-US"/>
        </w:rPr>
      </w:pPr>
    </w:p>
    <w:p w:rsidR="003745AD" w:rsidRPr="003745AD" w:rsidRDefault="003745AD" w:rsidP="003745AD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3745AD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817A9D" w:rsidRPr="003745AD" w:rsidRDefault="003745AD" w:rsidP="003745AD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3745AD">
        <w:rPr>
          <w:b/>
          <w:color w:val="auto"/>
          <w:sz w:val="28"/>
          <w:szCs w:val="28"/>
          <w:lang w:val="en-US" w:eastAsia="en-US"/>
        </w:rPr>
        <w:t>2023</w:t>
      </w:r>
    </w:p>
    <w:p w:rsidR="005B4FF5" w:rsidRDefault="00CD74FB" w:rsidP="005B4FF5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6B2FF4" w:rsidRDefault="006B2FF4" w:rsidP="006B2FF4">
      <w:pPr>
        <w:pStyle w:val="a4"/>
        <w:rPr>
          <w:b/>
          <w:color w:val="auto"/>
          <w:sz w:val="28"/>
          <w:szCs w:val="28"/>
        </w:rPr>
      </w:pP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 xml:space="preserve">К самостоятельной работе в рентгенодиагностических отделениях допускаются </w:t>
      </w:r>
      <w:r w:rsidR="00911CC4">
        <w:rPr>
          <w:color w:val="auto"/>
          <w:sz w:val="28"/>
          <w:szCs w:val="28"/>
        </w:rPr>
        <w:t>лица</w:t>
      </w:r>
      <w:r w:rsidRPr="00C41432">
        <w:rPr>
          <w:color w:val="auto"/>
          <w:sz w:val="28"/>
          <w:szCs w:val="28"/>
        </w:rPr>
        <w:t>, которые прошли с</w:t>
      </w:r>
      <w:r>
        <w:rPr>
          <w:color w:val="auto"/>
          <w:sz w:val="28"/>
          <w:szCs w:val="28"/>
        </w:rPr>
        <w:t>пециальную подготовку.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При проведении рентгенологических исследований выделяют две группы облучаемых лиц – А и Б.</w:t>
      </w:r>
    </w:p>
    <w:p w:rsidR="00C41432" w:rsidRDefault="00C41432" w:rsidP="00C41432">
      <w:pPr>
        <w:pStyle w:val="a4"/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К группе А относятся сотрудники, непосредственно занятые в проведении рентгенодиагностических исследований (врачи-рентгенологи, рентгенолаборанты, санитарки, инженеры и техники по наладке и эксплуатации рентгеновской аппаратуры).</w:t>
      </w:r>
    </w:p>
    <w:p w:rsidR="00C41432" w:rsidRDefault="00C41432" w:rsidP="00C41432">
      <w:pPr>
        <w:pStyle w:val="a4"/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К группе Б относятся сотрудники, находящиеся по условиям работы в сфере действия ионизирующего излучения: сотрудники, работающие в смежных с рентгеновским кабинетом помещениях, специалисты, не входящие по должностным обязанностям в штат рентгеновского отделения, но участвующие в проведении рентгеновских исследований.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Персонал отделения групп А и Б должен знать и соблюдать предельно допустимые дозы облучения. Так, для персонала группы А эффективная доза облучения не должна превышать 0,02 Зв в год в среднем за любые последовательные 5 лет, но не более 0,05 Зв в год. Эффективная доза для персонала не должна превышать за период трудовой деятельности (50 лет) 1,0 Зв. Для персонала группы Б основные пределы доз равны 1/4 значений для персонала группы А в соответствии с "Нормами радиационной безопасности НРБ-99".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Женский персонал должен освобождаться от работы в отделении на весь период беременности с момента ее медицинского подтверждения.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Персонал, занятый в рентгенодиагностических отделениях, должен иметь I квалификационную группу по электробезопасности и ежегодно проходить проверку знаний. Присвоение I группы оформляется в установленном порядке.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 xml:space="preserve">Вновь поступившие, а также лица, временно направленные на работу в отделение, должны пройти вводный инструктаж у инженера по охране труда или лица, ответственного за охрану труда и назначенного приказом по учреждению. Результаты инструктажа должны быть зафиксированы в журнале регистрации вводного инструктажа по охране труда. 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Каждый вновь принятый на работу в отделение должен пройти первичный инструктаж по охране труда на рабочем месте. Повторный инструктаж персонал должен проходить на рабочем месте не реже двух раз в год, а внеплановый - при изменении условий труда, нарушениях охраны труда и несчастных случаях. Данные инструктажи дол</w:t>
      </w:r>
      <w:r w:rsidR="00705042">
        <w:rPr>
          <w:color w:val="auto"/>
          <w:sz w:val="28"/>
          <w:szCs w:val="28"/>
        </w:rPr>
        <w:t>жны проводиться заведующим отделением в журнале инструктажа.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Персонал отделения обязан: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руководствоваться должностными инструкциями;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соблюдать правила внутреннего трудового распорядка;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не допускать отклонений от установленного технологического процесса работы с источниками ионизирующего излучения;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lastRenderedPageBreak/>
        <w:t>выполнять требования основных нормативных документов, приведенных выше, технических описаний, инструкций по эксплуатации на установленную в отделении аппаратуру, а также настоящей инструкции;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владеть принципами действия и условиями эксплуатации технологического оборудования кабинета;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владеть приемами оказания первой медицинской помощи;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докладыват</w:t>
      </w:r>
      <w:r w:rsidR="00705042">
        <w:rPr>
          <w:color w:val="auto"/>
          <w:sz w:val="28"/>
          <w:szCs w:val="28"/>
        </w:rPr>
        <w:t>ь заведующему отделением</w:t>
      </w:r>
      <w:r w:rsidRPr="00C41432">
        <w:rPr>
          <w:color w:val="auto"/>
          <w:sz w:val="28"/>
          <w:szCs w:val="28"/>
        </w:rPr>
        <w:t xml:space="preserve"> о каждой неисправности оборудования или возникновении аварии;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содержать в порядке и чистоте отделение;</w:t>
      </w:r>
    </w:p>
    <w:p w:rsidR="00C41432" w:rsidRDefault="00C41432" w:rsidP="00C41432">
      <w:pPr>
        <w:pStyle w:val="a4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не допускать загромождения отделения неиспользуемой аппаратурой и мебелью.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Персонал отделения обязан выполнять требования по соблюдению режимов труда и отдыха.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C41432">
        <w:rPr>
          <w:color w:val="auto"/>
          <w:sz w:val="28"/>
          <w:szCs w:val="28"/>
        </w:rPr>
        <w:t>Персонал отделения должен владеть правилами защиты от воздействия следующих опасных и вредных производственных факторов:</w:t>
      </w:r>
    </w:p>
    <w:p w:rsidR="005D4B2C" w:rsidRDefault="00C41432" w:rsidP="00C41432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повышенного уровня ионизирующего излучения в рабочей зоне;</w:t>
      </w:r>
    </w:p>
    <w:p w:rsidR="005D4B2C" w:rsidRDefault="00C41432" w:rsidP="00C41432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повышенной концентрации токсических компонентов защитных материалов на рабочих поверхностях и в воздухе рабочих помещений;</w:t>
      </w:r>
    </w:p>
    <w:p w:rsidR="005D4B2C" w:rsidRDefault="00C41432" w:rsidP="00C41432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повышенной концентрации озона, окислов азота и от воздушных электрических разрядов в высоковольтных устройствах;</w:t>
      </w:r>
    </w:p>
    <w:p w:rsidR="005D4B2C" w:rsidRDefault="00C41432" w:rsidP="00C41432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опасного уровня напряжения в электрических цепях;</w:t>
      </w:r>
    </w:p>
    <w:p w:rsidR="005D4B2C" w:rsidRDefault="00C41432" w:rsidP="00C41432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повышенного уровня шума, создаваемого электрическими приводами, воздушными вентиляторами.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Применение средств индивидуальной защиты обязательно, если персонал находится в процедурной. Нормы использования средств индивидуальной защиты устанавливаются в зависимости от назначения рентгенодиагностического кабинета.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Индивидуальные защитные средства должны иметь штампы и отметки, указывающие их свинцовый эквивалент и дату проверки. Проверка защитных свойств проводится один раз в два года службой радиационной безопасности.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Индивидуальные защитные средства должны допускать влажную обработку. При обнаружении свинцовой пыли, свидетельствующей о нарушении санитарно-гигиенических требований к эксплуатации средств защиты, должна проводиться влажная уборка с использованием 1-2 - процентного раствора уксусной кислоты.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работе с диагностическим аппаратом при горизонтальном положении поворотного стола-штатива все лица, участвующие в исследовании, должны применять коллективные и индивидуальные средства защиты.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Запрещается рентгенолаборанту обслуживать одновременно два или более рентгеновских аппарата, работающих в разных кабинетах, даже при общей комнате управления.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lastRenderedPageBreak/>
        <w:t>На отделение распространяются общие требования безопасности, предъявляемые к источникам электроэнергии и электрическим аппаратам бытового назначения.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несчастном случае или неисправности оборудования, приспособлений и инструментов персонал должен отключить главный сетевой рубильник и поставить в известность об этом заведующего отделением.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Персонал отделения должен:</w:t>
      </w:r>
    </w:p>
    <w:p w:rsidR="005D4B2C" w:rsidRDefault="00C41432" w:rsidP="00C41432">
      <w:pPr>
        <w:pStyle w:val="a4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возникновении пожара вызвать пожарную команду, милицию и принять меры по ликвидации пожара первичными средствами пожаротушения;</w:t>
      </w:r>
    </w:p>
    <w:p w:rsidR="005D4B2C" w:rsidRDefault="00C41432" w:rsidP="00C41432">
      <w:pPr>
        <w:pStyle w:val="a4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прочих аварийных ситуациях (коротком замыкании, обрыве цепи, повреждении радиационной защиты аппарата, поломке коммуникационных систем водоснабжения, канализации, отопления и вентиляции) прекратить работу и вызвать соответствующие аварийные ремонтные службы.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Персонал отделения должен соблюдать правила личной гигиены.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Запрещается персоналу отделения:</w:t>
      </w:r>
    </w:p>
    <w:p w:rsidR="005D4B2C" w:rsidRDefault="00C41432" w:rsidP="00C41432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работать без спецодежды, защитных приспособлений, средств индивидуальной защиты, индивидуальных дозиметров;</w:t>
      </w:r>
    </w:p>
    <w:p w:rsidR="005D4B2C" w:rsidRDefault="00C41432" w:rsidP="00C41432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пользоваться поврежденными средствами индивидуальной защиты или с истекшим сроком службы;</w:t>
      </w:r>
    </w:p>
    <w:p w:rsidR="005D4B2C" w:rsidRDefault="00C41432" w:rsidP="00C41432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работать при отключенных системах водоснабжения, канализации, вентиляции;</w:t>
      </w:r>
    </w:p>
    <w:p w:rsidR="005D4B2C" w:rsidRDefault="00C41432" w:rsidP="00C41432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принимать пищу и курить в рабочих помещениях.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Персонал отделения должен хранить пищевые продукты, домашнюю одежду и другие предметы, не имеющие отношения к работе, только в специально выделенных местах.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 xml:space="preserve">У входа </w:t>
      </w:r>
      <w:r w:rsidR="006A6932" w:rsidRPr="005D4B2C">
        <w:rPr>
          <w:color w:val="auto"/>
          <w:sz w:val="28"/>
          <w:szCs w:val="28"/>
        </w:rPr>
        <w:t>в процедурный кабинет</w:t>
      </w:r>
      <w:r w:rsidRPr="005D4B2C">
        <w:rPr>
          <w:color w:val="auto"/>
          <w:sz w:val="28"/>
          <w:szCs w:val="28"/>
        </w:rPr>
        <w:t xml:space="preserve"> рентгенодиагностики на высоте 1,6-1,8 м от пола или над дверью должно размещаться световое табло (сигнал) "Не входить" бело-красного цвета, автоматически загорающееся при включении рентгеновского аппарата. Допускается нанесение на световой сигнал знака радиационной опасности.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Руководитель предприятия, учреждения, организации должен обеспечить изучение инструкции по охране труда каждым сотрудником.</w:t>
      </w:r>
    </w:p>
    <w:p w:rsidR="00C41432" w:rsidRPr="005D4B2C" w:rsidRDefault="00C41432" w:rsidP="00C41432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необходимости лица, допустившие нарушение инструкции, подвергаются внеочередной проверке знаний по охране труда и внеплановому инструктажу.</w:t>
      </w:r>
    </w:p>
    <w:p w:rsidR="00C41432" w:rsidRPr="00C41432" w:rsidRDefault="00C41432" w:rsidP="00C41432">
      <w:pPr>
        <w:jc w:val="both"/>
        <w:rPr>
          <w:color w:val="auto"/>
          <w:sz w:val="28"/>
          <w:szCs w:val="28"/>
        </w:rPr>
      </w:pPr>
    </w:p>
    <w:p w:rsidR="00C41432" w:rsidRPr="005D4B2C" w:rsidRDefault="00C41432" w:rsidP="005D4B2C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5D4B2C">
        <w:rPr>
          <w:b/>
          <w:color w:val="auto"/>
          <w:sz w:val="28"/>
          <w:szCs w:val="28"/>
        </w:rPr>
        <w:t>Требования безопасности перед началом работы</w:t>
      </w:r>
    </w:p>
    <w:p w:rsidR="00C41432" w:rsidRPr="00C41432" w:rsidRDefault="00C41432" w:rsidP="00C41432">
      <w:pPr>
        <w:jc w:val="both"/>
        <w:rPr>
          <w:b/>
          <w:color w:val="auto"/>
          <w:sz w:val="28"/>
          <w:szCs w:val="28"/>
        </w:rPr>
      </w:pP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 xml:space="preserve">Перед началом работы персонал отделения должен проверить наличие индивидуальных дозиметров, убедиться в отсутствии посторонних лиц в процедурном помещении и провести визуальную проверку исправности рентгеновского аппарата (подвижных частей, электропроводки, высоковольтного кабеля, заземляющих проводов в кабинете и т.д.). Затем </w:t>
      </w:r>
      <w:r w:rsidRPr="005D4B2C">
        <w:rPr>
          <w:color w:val="auto"/>
          <w:sz w:val="28"/>
          <w:szCs w:val="28"/>
        </w:rPr>
        <w:lastRenderedPageBreak/>
        <w:t>следует проверить электрическое напряжение линии питания и произвести пробное включение рентгеновского аппарата на различных режимах работы.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Запрещается работать при неисправных блокировочных устройствах и измерительных приборах рентгеновских аппаратов.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включенном в электрическую сеть рентгеновском аппарате рентгенолаборант не имеет права выходить из рентгеновского кабинета.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Перед началом исследования лица, работающие с источниками рентгеновского излучения, должны надеть индивидуальные средства защиты в зависимости от номенклатуры средств защиты, предназначенных для работы в специализированном кабинете.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Персонал отделения должен убедиться в исправности систем вентиляции, водоснабжения, канализации и электроосвещения. В случае обнаружения неисправностей он должен сообщить заведующему отделением.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До начала работы персонал должен провести проверку исправности оборудования, реактивов, действие блокировочных устройств, сохранность средств радиационной защиты, целостность заземляющих проводов. При обнаружении неисправностей необходимо приостановить работу и вызвать службу, осуществляющую техническое обслуживание и ремонт.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При сменной работе рентгеновского кабинета порядок сдачи и приема смены определяется внутренней инструкцией, разрабатываемой заведующим отделением, с учетом функциональных особенностей каждого кабинета.</w:t>
      </w:r>
    </w:p>
    <w:p w:rsidR="005D4B2C" w:rsidRPr="005D4B2C" w:rsidRDefault="005D4B2C" w:rsidP="005D4B2C">
      <w:pPr>
        <w:pStyle w:val="a4"/>
        <w:tabs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C41432" w:rsidRPr="005D4B2C" w:rsidRDefault="00C41432" w:rsidP="005D4B2C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5D4B2C">
        <w:rPr>
          <w:b/>
          <w:color w:val="auto"/>
          <w:sz w:val="28"/>
          <w:szCs w:val="28"/>
        </w:rPr>
        <w:t>Требования безопасности во время работы</w:t>
      </w:r>
    </w:p>
    <w:p w:rsidR="00C41432" w:rsidRPr="00C41432" w:rsidRDefault="00C41432" w:rsidP="00C41432">
      <w:pPr>
        <w:jc w:val="both"/>
        <w:rPr>
          <w:b/>
          <w:color w:val="auto"/>
          <w:sz w:val="28"/>
          <w:szCs w:val="28"/>
        </w:rPr>
      </w:pP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Медицинские рентгенологические исследования должны проводиться только лицами, прошедшими специализацию по рентгенологии, обученными п</w:t>
      </w:r>
      <w:r w:rsidR="005D4B2C">
        <w:rPr>
          <w:color w:val="auto"/>
          <w:sz w:val="28"/>
          <w:szCs w:val="28"/>
        </w:rPr>
        <w:t>равилам проведения исследований.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Средства измерения рентгеновского излучения должны иметь свидетельства поверки, проведенной в установленные сроки. Индивидуальный дозиметрический контроль должен проводиться постоянно. Ежеквартально результат дозиметрического контроля регистрируется в рабочем журнале.</w:t>
      </w:r>
    </w:p>
    <w:p w:rsidR="005D4B2C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Индивидуальные годовые дозы облучения должны фиксироваться в карточке учета индивидуальных доз. Карточка учета доз работника должна передаваться в случае его перевода на новое место работы.</w:t>
      </w:r>
    </w:p>
    <w:p w:rsidR="0070504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D4B2C">
        <w:rPr>
          <w:color w:val="auto"/>
          <w:sz w:val="28"/>
          <w:szCs w:val="28"/>
        </w:rPr>
        <w:t>В случае возникновения нештатных (аварийных) ситуаций персонал должен действовать в соответствии с внутренней инструкцией, разр</w:t>
      </w:r>
      <w:r w:rsidR="00705042">
        <w:rPr>
          <w:color w:val="auto"/>
          <w:sz w:val="28"/>
          <w:szCs w:val="28"/>
        </w:rPr>
        <w:t>аботанной заведующим отделением.</w:t>
      </w:r>
    </w:p>
    <w:p w:rsidR="00C4143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Запрещается оставлять аппарат без надзора во время работы или поручать надзор лицам, не имеющим права работать на аппарате.</w:t>
      </w:r>
    </w:p>
    <w:p w:rsidR="00705042" w:rsidRPr="00705042" w:rsidRDefault="00705042" w:rsidP="00705042">
      <w:pPr>
        <w:pStyle w:val="a4"/>
        <w:tabs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C41432" w:rsidRPr="00705042" w:rsidRDefault="00C41432" w:rsidP="00705042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705042">
        <w:rPr>
          <w:b/>
          <w:color w:val="auto"/>
          <w:sz w:val="28"/>
          <w:szCs w:val="28"/>
        </w:rPr>
        <w:t>Требования безопасности в аварийных ситуациях</w:t>
      </w:r>
    </w:p>
    <w:p w:rsidR="00C41432" w:rsidRPr="00C41432" w:rsidRDefault="00C41432" w:rsidP="00C41432">
      <w:pPr>
        <w:jc w:val="both"/>
        <w:rPr>
          <w:b/>
          <w:color w:val="auto"/>
          <w:sz w:val="28"/>
          <w:szCs w:val="28"/>
        </w:rPr>
      </w:pPr>
    </w:p>
    <w:p w:rsidR="0070504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При радиационной аварии персонал должен:</w:t>
      </w:r>
    </w:p>
    <w:p w:rsidR="00705042" w:rsidRDefault="00C41432" w:rsidP="00C41432">
      <w:pPr>
        <w:pStyle w:val="a4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lastRenderedPageBreak/>
        <w:t>поставить в известность заведующего отделением и лицо, ответственное за радиационный контроль;</w:t>
      </w:r>
    </w:p>
    <w:p w:rsidR="00705042" w:rsidRDefault="00C41432" w:rsidP="00C41432">
      <w:pPr>
        <w:pStyle w:val="a4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эвакуировать больного из помещения, закрыть защитную дверь, опечатать ее и вывесить табличку об аварийном состоянии;</w:t>
      </w:r>
    </w:p>
    <w:p w:rsidR="00705042" w:rsidRDefault="00C41432" w:rsidP="00C41432">
      <w:pPr>
        <w:pStyle w:val="a4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для устранения аварии заведующий отделением должен вызвать ремонтную бригаду.</w:t>
      </w:r>
    </w:p>
    <w:p w:rsidR="0070504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При подозрении на облучение перс</w:t>
      </w:r>
      <w:r w:rsidR="00705042">
        <w:rPr>
          <w:color w:val="auto"/>
          <w:sz w:val="28"/>
          <w:szCs w:val="28"/>
        </w:rPr>
        <w:t>онала выше норм, указанных в п.1</w:t>
      </w:r>
      <w:r w:rsidRPr="00705042">
        <w:rPr>
          <w:color w:val="auto"/>
          <w:sz w:val="28"/>
          <w:szCs w:val="28"/>
        </w:rPr>
        <w:t>.3</w:t>
      </w:r>
      <w:r w:rsidR="00705042">
        <w:rPr>
          <w:color w:val="auto"/>
          <w:sz w:val="28"/>
          <w:szCs w:val="28"/>
        </w:rPr>
        <w:t>.</w:t>
      </w:r>
      <w:r w:rsidRPr="00705042">
        <w:rPr>
          <w:color w:val="auto"/>
          <w:sz w:val="28"/>
          <w:szCs w:val="28"/>
        </w:rPr>
        <w:t xml:space="preserve"> настоящей инструкции, заведующий отделением обязан организовать срочную проверку причин, вызвавших переоблучение, оценить полученную дозу, направить пострадавших на медицинское обследование. По полученным результатам заведующий отделением должен определить возможность дальнейшей работы персонала в сфере ионизирующего излучения.</w:t>
      </w:r>
    </w:p>
    <w:p w:rsidR="00C41432" w:rsidRPr="0070504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При нерадиационной аварии персонал должен отключить главный сетевой рубильник и поставить в известность заведующего отделением.</w:t>
      </w:r>
    </w:p>
    <w:p w:rsidR="00705042" w:rsidRDefault="00C41432" w:rsidP="00C41432">
      <w:pPr>
        <w:jc w:val="both"/>
        <w:rPr>
          <w:color w:val="auto"/>
          <w:sz w:val="28"/>
          <w:szCs w:val="28"/>
        </w:rPr>
      </w:pPr>
      <w:r w:rsidRPr="00C41432">
        <w:rPr>
          <w:color w:val="auto"/>
          <w:sz w:val="28"/>
          <w:szCs w:val="28"/>
        </w:rPr>
        <w:t>В случае аварии пострадавшим должна быть оказана первая (доврачебная) медицинская помощь.</w:t>
      </w:r>
    </w:p>
    <w:p w:rsidR="00705042" w:rsidRPr="00C41432" w:rsidRDefault="00705042" w:rsidP="00C41432">
      <w:pPr>
        <w:jc w:val="both"/>
        <w:rPr>
          <w:color w:val="auto"/>
          <w:sz w:val="28"/>
          <w:szCs w:val="28"/>
        </w:rPr>
      </w:pPr>
    </w:p>
    <w:p w:rsidR="00C41432" w:rsidRPr="00705042" w:rsidRDefault="00C41432" w:rsidP="00705042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705042">
        <w:rPr>
          <w:b/>
          <w:color w:val="auto"/>
          <w:sz w:val="28"/>
          <w:szCs w:val="28"/>
        </w:rPr>
        <w:t>Требования безопасности по окончании работы</w:t>
      </w:r>
    </w:p>
    <w:p w:rsidR="00C41432" w:rsidRPr="00C41432" w:rsidRDefault="00C41432" w:rsidP="00C41432">
      <w:pPr>
        <w:jc w:val="both"/>
        <w:rPr>
          <w:b/>
          <w:color w:val="auto"/>
          <w:sz w:val="28"/>
          <w:szCs w:val="28"/>
        </w:rPr>
      </w:pPr>
    </w:p>
    <w:p w:rsidR="00705042" w:rsidRDefault="00C41432" w:rsidP="00C41432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По окончании работы персонал отделения должен:</w:t>
      </w:r>
    </w:p>
    <w:p w:rsidR="00705042" w:rsidRDefault="00C41432" w:rsidP="00C41432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привести в порядок рабочее место;</w:t>
      </w:r>
    </w:p>
    <w:p w:rsidR="00705042" w:rsidRDefault="00C41432" w:rsidP="00C41432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привести аппараты в исходное состояние, отключить или перевести в режим, оговоренный инструкцией по эксплуатации;</w:t>
      </w:r>
    </w:p>
    <w:p w:rsidR="00705042" w:rsidRDefault="00C41432" w:rsidP="00C41432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отключить все системы электроснабжения;</w:t>
      </w:r>
    </w:p>
    <w:p w:rsidR="00705042" w:rsidRDefault="00C41432" w:rsidP="00705042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провести влажную уборку всех помещений, вымыть полы и продезинфицировать элементы и принадлежности рентгеновского аппарата, с которыми соприкасались пациент и медицинский персонал.</w:t>
      </w:r>
    </w:p>
    <w:p w:rsidR="003E3443" w:rsidRPr="00333547" w:rsidRDefault="00C41432" w:rsidP="004A6E9C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05042">
        <w:rPr>
          <w:color w:val="auto"/>
          <w:sz w:val="28"/>
          <w:szCs w:val="28"/>
        </w:rPr>
        <w:t>Заведующий отделением (кабинетом) должен проверить правильность ведения учетной документации.</w:t>
      </w:r>
    </w:p>
    <w:sectPr w:rsidR="003E3443" w:rsidRPr="00333547" w:rsidSect="0091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93" w:rsidRPr="00A61F03" w:rsidRDefault="00AA5293" w:rsidP="00A61F03">
      <w:r>
        <w:separator/>
      </w:r>
    </w:p>
  </w:endnote>
  <w:endnote w:type="continuationSeparator" w:id="0">
    <w:p w:rsidR="00AA5293" w:rsidRPr="00A61F03" w:rsidRDefault="00AA5293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93" w:rsidRPr="00A61F03" w:rsidRDefault="00AA5293" w:rsidP="00A61F03">
      <w:r>
        <w:separator/>
      </w:r>
    </w:p>
  </w:footnote>
  <w:footnote w:type="continuationSeparator" w:id="0">
    <w:p w:rsidR="00AA5293" w:rsidRPr="00A61F03" w:rsidRDefault="00AA5293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817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324B8"/>
    <w:multiLevelType w:val="hybridMultilevel"/>
    <w:tmpl w:val="B4D003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15C312A2"/>
    <w:multiLevelType w:val="hybridMultilevel"/>
    <w:tmpl w:val="0E74CD52"/>
    <w:lvl w:ilvl="0" w:tplc="A1828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65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6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FB35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9F55A4"/>
    <w:multiLevelType w:val="hybridMultilevel"/>
    <w:tmpl w:val="7E5CECC8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4" w15:restartNumberingAfterBreak="0">
    <w:nsid w:val="283B2B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830A23"/>
    <w:multiLevelType w:val="hybridMultilevel"/>
    <w:tmpl w:val="2BFA9B6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ED558AB"/>
    <w:multiLevelType w:val="hybridMultilevel"/>
    <w:tmpl w:val="AAB0B66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E906D0B"/>
    <w:multiLevelType w:val="hybridMultilevel"/>
    <w:tmpl w:val="391C463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38E6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A94AEC"/>
    <w:multiLevelType w:val="hybridMultilevel"/>
    <w:tmpl w:val="02D63A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60A68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7934950"/>
    <w:multiLevelType w:val="hybridMultilevel"/>
    <w:tmpl w:val="6CC436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9B46898"/>
    <w:multiLevelType w:val="hybridMultilevel"/>
    <w:tmpl w:val="A2C4D7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C2F21E1"/>
    <w:multiLevelType w:val="hybridMultilevel"/>
    <w:tmpl w:val="E99EF0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CBC3B81"/>
    <w:multiLevelType w:val="hybridMultilevel"/>
    <w:tmpl w:val="23F6E9A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FEC7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0AC4AB8"/>
    <w:multiLevelType w:val="hybridMultilevel"/>
    <w:tmpl w:val="88E8B1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8"/>
  </w:num>
  <w:num w:numId="5">
    <w:abstractNumId w:val="33"/>
  </w:num>
  <w:num w:numId="6">
    <w:abstractNumId w:val="9"/>
  </w:num>
  <w:num w:numId="7">
    <w:abstractNumId w:val="10"/>
  </w:num>
  <w:num w:numId="8">
    <w:abstractNumId w:val="1"/>
  </w:num>
  <w:num w:numId="9">
    <w:abstractNumId w:val="17"/>
  </w:num>
  <w:num w:numId="10">
    <w:abstractNumId w:val="4"/>
  </w:num>
  <w:num w:numId="11">
    <w:abstractNumId w:val="31"/>
  </w:num>
  <w:num w:numId="12">
    <w:abstractNumId w:val="24"/>
  </w:num>
  <w:num w:numId="13">
    <w:abstractNumId w:val="34"/>
  </w:num>
  <w:num w:numId="14">
    <w:abstractNumId w:val="5"/>
  </w:num>
  <w:num w:numId="15">
    <w:abstractNumId w:val="23"/>
  </w:num>
  <w:num w:numId="16">
    <w:abstractNumId w:val="2"/>
  </w:num>
  <w:num w:numId="17">
    <w:abstractNumId w:val="30"/>
  </w:num>
  <w:num w:numId="18">
    <w:abstractNumId w:val="7"/>
  </w:num>
  <w:num w:numId="19">
    <w:abstractNumId w:val="8"/>
  </w:num>
  <w:num w:numId="20">
    <w:abstractNumId w:val="21"/>
  </w:num>
  <w:num w:numId="21">
    <w:abstractNumId w:val="11"/>
  </w:num>
  <w:num w:numId="22">
    <w:abstractNumId w:val="14"/>
  </w:num>
  <w:num w:numId="23">
    <w:abstractNumId w:val="28"/>
  </w:num>
  <w:num w:numId="24">
    <w:abstractNumId w:val="22"/>
  </w:num>
  <w:num w:numId="25">
    <w:abstractNumId w:val="6"/>
  </w:num>
  <w:num w:numId="26">
    <w:abstractNumId w:val="12"/>
  </w:num>
  <w:num w:numId="27">
    <w:abstractNumId w:val="3"/>
  </w:num>
  <w:num w:numId="28">
    <w:abstractNumId w:val="26"/>
  </w:num>
  <w:num w:numId="29">
    <w:abstractNumId w:val="25"/>
  </w:num>
  <w:num w:numId="30">
    <w:abstractNumId w:val="15"/>
  </w:num>
  <w:num w:numId="31">
    <w:abstractNumId w:val="27"/>
  </w:num>
  <w:num w:numId="32">
    <w:abstractNumId w:val="16"/>
  </w:num>
  <w:num w:numId="33">
    <w:abstractNumId w:val="20"/>
  </w:num>
  <w:num w:numId="34">
    <w:abstractNumId w:val="32"/>
  </w:num>
  <w:num w:numId="35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3CC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1684"/>
    <w:rsid w:val="0015201B"/>
    <w:rsid w:val="00152906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79B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2430B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257C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354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45AD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07B3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0EA0"/>
    <w:rsid w:val="0051245A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D4B2C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A6932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5042"/>
    <w:rsid w:val="007114BA"/>
    <w:rsid w:val="00715B00"/>
    <w:rsid w:val="00722EA8"/>
    <w:rsid w:val="007315FE"/>
    <w:rsid w:val="00731D99"/>
    <w:rsid w:val="00734E5F"/>
    <w:rsid w:val="0074079B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6918"/>
    <w:rsid w:val="007878C9"/>
    <w:rsid w:val="00794DDE"/>
    <w:rsid w:val="00794F51"/>
    <w:rsid w:val="0079723A"/>
    <w:rsid w:val="007A0C2B"/>
    <w:rsid w:val="007A185C"/>
    <w:rsid w:val="007A1901"/>
    <w:rsid w:val="007A1AAC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1CC4"/>
    <w:rsid w:val="00917DDD"/>
    <w:rsid w:val="00917FD7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341A"/>
    <w:rsid w:val="009D4A2D"/>
    <w:rsid w:val="009E7926"/>
    <w:rsid w:val="009F6922"/>
    <w:rsid w:val="009F79D3"/>
    <w:rsid w:val="00A0054C"/>
    <w:rsid w:val="00A04F7E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A5293"/>
    <w:rsid w:val="00AD307B"/>
    <w:rsid w:val="00AD40E2"/>
    <w:rsid w:val="00AE68F5"/>
    <w:rsid w:val="00AE7A7C"/>
    <w:rsid w:val="00AF496D"/>
    <w:rsid w:val="00B0079F"/>
    <w:rsid w:val="00B01EA8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55234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1432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02C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4D90"/>
    <w:rsid w:val="00F15312"/>
    <w:rsid w:val="00F212D9"/>
    <w:rsid w:val="00F25C06"/>
    <w:rsid w:val="00F333A3"/>
    <w:rsid w:val="00F344B8"/>
    <w:rsid w:val="00F35BF2"/>
    <w:rsid w:val="00F40B86"/>
    <w:rsid w:val="00F5141C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008"/>
    <w:rsid w:val="00FD4DB5"/>
    <w:rsid w:val="00FE125A"/>
    <w:rsid w:val="00FE29A6"/>
    <w:rsid w:val="00FE7B90"/>
    <w:rsid w:val="00FF41B6"/>
    <w:rsid w:val="00FF5231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39B55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911CC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911CC4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B5523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3D1E6-3FC5-4F74-A8E0-60170283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14</cp:revision>
  <cp:lastPrinted>2021-03-31T06:35:00Z</cp:lastPrinted>
  <dcterms:created xsi:type="dcterms:W3CDTF">2023-03-10T09:12:00Z</dcterms:created>
  <dcterms:modified xsi:type="dcterms:W3CDTF">2023-09-28T11:42:00Z</dcterms:modified>
</cp:coreProperties>
</file>